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A2F9" w14:textId="56D7FFA6" w:rsidR="00F2661A" w:rsidRDefault="00F2661A" w:rsidP="00EE389D">
      <w:pPr>
        <w:rPr>
          <w:b/>
          <w:bCs/>
        </w:rPr>
      </w:pPr>
      <w:r>
        <w:rPr>
          <w:rFonts w:ascii="Open Sans" w:hAnsi="Open Sans" w:cs="Open Sans"/>
          <w:noProof/>
          <w:sz w:val="32"/>
          <w:szCs w:val="32"/>
        </w:rPr>
        <w:drawing>
          <wp:anchor distT="0" distB="0" distL="114300" distR="114300" simplePos="0" relativeHeight="251659264" behindDoc="1" locked="0" layoutInCell="1" allowOverlap="1" wp14:anchorId="377771AD" wp14:editId="5043C028">
            <wp:simplePos x="0" y="0"/>
            <wp:positionH relativeFrom="margin">
              <wp:align>center</wp:align>
            </wp:positionH>
            <wp:positionV relativeFrom="paragraph">
              <wp:posOffset>0</wp:posOffset>
            </wp:positionV>
            <wp:extent cx="3004185" cy="914400"/>
            <wp:effectExtent l="0" t="0" r="5715" b="0"/>
            <wp:wrapNone/>
            <wp:docPr id="137950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02922" name="Picture 1379502922"/>
                    <pic:cNvPicPr/>
                  </pic:nvPicPr>
                  <pic:blipFill rotWithShape="1">
                    <a:blip r:embed="rId7"/>
                    <a:srcRect l="13622" t="32933" r="16346" b="35095"/>
                    <a:stretch>
                      <a:fillRect/>
                    </a:stretch>
                  </pic:blipFill>
                  <pic:spPr bwMode="auto">
                    <a:xfrm>
                      <a:off x="0" y="0"/>
                      <a:ext cx="3004185" cy="914400"/>
                    </a:xfrm>
                    <a:prstGeom prst="rect">
                      <a:avLst/>
                    </a:prstGeom>
                    <a:ln>
                      <a:noFill/>
                    </a:ln>
                    <a:extLst>
                      <a:ext uri="{53640926-AAD7-44D8-BBD7-CCE9431645EC}">
                        <a14:shadowObscured xmlns:a14="http://schemas.microsoft.com/office/drawing/2010/main"/>
                      </a:ext>
                    </a:extLst>
                  </pic:spPr>
                </pic:pic>
              </a:graphicData>
            </a:graphic>
          </wp:anchor>
        </w:drawing>
      </w:r>
    </w:p>
    <w:p w14:paraId="0925767A" w14:textId="77777777" w:rsidR="00F2661A" w:rsidRDefault="00F2661A" w:rsidP="00EE389D">
      <w:pPr>
        <w:rPr>
          <w:b/>
          <w:bCs/>
        </w:rPr>
      </w:pPr>
    </w:p>
    <w:p w14:paraId="0776A05E" w14:textId="77777777" w:rsidR="00F2661A" w:rsidRDefault="00F2661A" w:rsidP="00EE389D">
      <w:pPr>
        <w:rPr>
          <w:b/>
          <w:bCs/>
        </w:rPr>
      </w:pPr>
    </w:p>
    <w:p w14:paraId="3EDC8695" w14:textId="77777777" w:rsidR="00F2661A" w:rsidRDefault="00F2661A" w:rsidP="00EE389D">
      <w:pPr>
        <w:rPr>
          <w:b/>
          <w:bCs/>
        </w:rPr>
      </w:pPr>
    </w:p>
    <w:p w14:paraId="5101C93B" w14:textId="6DC4E305" w:rsidR="00EE389D" w:rsidRPr="00F2661A" w:rsidRDefault="00EE389D" w:rsidP="00F2661A">
      <w:pPr>
        <w:jc w:val="center"/>
        <w:rPr>
          <w:rFonts w:ascii="Open Sans" w:hAnsi="Open Sans" w:cs="Open Sans"/>
          <w:b/>
          <w:bCs/>
          <w:color w:val="4472C4" w:themeColor="accent1"/>
          <w:sz w:val="32"/>
          <w:szCs w:val="32"/>
        </w:rPr>
      </w:pPr>
      <w:r w:rsidRPr="00F2661A">
        <w:rPr>
          <w:rFonts w:ascii="Open Sans" w:hAnsi="Open Sans" w:cs="Open Sans"/>
          <w:b/>
          <w:bCs/>
          <w:color w:val="4472C4" w:themeColor="accent1"/>
          <w:sz w:val="32"/>
          <w:szCs w:val="32"/>
        </w:rPr>
        <w:t xml:space="preserve">Privacy </w:t>
      </w:r>
      <w:r w:rsidR="00D26FFA">
        <w:rPr>
          <w:rFonts w:ascii="Open Sans" w:hAnsi="Open Sans" w:cs="Open Sans"/>
          <w:b/>
          <w:bCs/>
          <w:color w:val="4472C4" w:themeColor="accent1"/>
          <w:sz w:val="32"/>
          <w:szCs w:val="32"/>
        </w:rPr>
        <w:t xml:space="preserve">&amp; Cookie </w:t>
      </w:r>
      <w:r w:rsidRPr="00F2661A">
        <w:rPr>
          <w:rFonts w:ascii="Open Sans" w:hAnsi="Open Sans" w:cs="Open Sans"/>
          <w:b/>
          <w:bCs/>
          <w:color w:val="4472C4" w:themeColor="accent1"/>
          <w:sz w:val="32"/>
          <w:szCs w:val="32"/>
        </w:rPr>
        <w:t>Policy</w:t>
      </w:r>
    </w:p>
    <w:p w14:paraId="4C91CA6E" w14:textId="644974D4" w:rsidR="00EE389D" w:rsidRPr="00EE389D" w:rsidRDefault="00EE389D" w:rsidP="00EE389D">
      <w:r w:rsidRPr="00EE389D">
        <w:rPr>
          <w:b/>
          <w:bCs/>
        </w:rPr>
        <w:t>Effective Date:</w:t>
      </w:r>
      <w:r w:rsidRPr="00EE389D">
        <w:t xml:space="preserve"> </w:t>
      </w:r>
      <w:r w:rsidR="00F2661A">
        <w:t>December 26, 2025</w:t>
      </w:r>
      <w:r w:rsidRPr="00EE389D">
        <w:br/>
      </w:r>
      <w:r w:rsidRPr="00EE389D">
        <w:rPr>
          <w:b/>
          <w:bCs/>
        </w:rPr>
        <w:t>Last Updated:</w:t>
      </w:r>
      <w:r w:rsidRPr="00EE389D">
        <w:t xml:space="preserve"> </w:t>
      </w:r>
      <w:r w:rsidR="00F2661A">
        <w:t>December 26, 2025</w:t>
      </w:r>
    </w:p>
    <w:p w14:paraId="247EA3C9" w14:textId="77777777" w:rsidR="00D26FFA" w:rsidRPr="00D26FFA" w:rsidRDefault="00D26FFA" w:rsidP="00D26FFA">
      <w:r w:rsidRPr="00D26FFA">
        <w:t>Reynvaan Strategies (“Reynvaan,” “we,” “us,” or “our”) respects your privacy and is committed to protecting personal information that you share with us or that we collect when you visit our website or contact us for services. This Privacy &amp; Cookie Policy (“Policy”) explains how we collect, use, disclose, and protect information in connection with our website and services.</w:t>
      </w:r>
    </w:p>
    <w:p w14:paraId="295E2020" w14:textId="77777777" w:rsidR="00D26FFA" w:rsidRPr="00D26FFA" w:rsidRDefault="00D26FFA" w:rsidP="00D26FFA">
      <w:r w:rsidRPr="00D26FFA">
        <w:t>By using our website, you agree to the practices described in this Policy.</w:t>
      </w:r>
    </w:p>
    <w:p w14:paraId="1B0337C1" w14:textId="77777777" w:rsidR="00D26FFA" w:rsidRPr="00D26FFA" w:rsidRDefault="00000000" w:rsidP="00D26FFA">
      <w:r>
        <w:pict w14:anchorId="28165873">
          <v:rect id="_x0000_i1025" style="width:0;height:.75pt" o:hralign="center" o:hrstd="t" o:hr="t" fillcolor="#a0a0a0" stroked="f"/>
        </w:pict>
      </w:r>
    </w:p>
    <w:p w14:paraId="657EAF91" w14:textId="77777777" w:rsidR="00D26FFA" w:rsidRPr="00D26FFA" w:rsidRDefault="00D26FFA" w:rsidP="00D26FFA">
      <w:pPr>
        <w:rPr>
          <w:b/>
          <w:bCs/>
        </w:rPr>
      </w:pPr>
      <w:r w:rsidRPr="00D26FFA">
        <w:rPr>
          <w:b/>
          <w:bCs/>
        </w:rPr>
        <w:t>1. Scope of this Policy</w:t>
      </w:r>
    </w:p>
    <w:p w14:paraId="48224051" w14:textId="77777777" w:rsidR="00D26FFA" w:rsidRPr="00D26FFA" w:rsidRDefault="00D26FFA" w:rsidP="00D26FFA">
      <w:r w:rsidRPr="00D26FFA">
        <w:t>This Policy applies to:</w:t>
      </w:r>
    </w:p>
    <w:p w14:paraId="650A39D1" w14:textId="77777777" w:rsidR="00D26FFA" w:rsidRPr="00D26FFA" w:rsidRDefault="00D26FFA" w:rsidP="00D26FFA">
      <w:pPr>
        <w:numPr>
          <w:ilvl w:val="0"/>
          <w:numId w:val="11"/>
        </w:numPr>
      </w:pPr>
      <w:r w:rsidRPr="00D26FFA">
        <w:t>Visitors to our website at </w:t>
      </w:r>
      <w:hyperlink r:id="rId8" w:tgtFrame="_blank" w:history="1">
        <w:r w:rsidRPr="00D26FFA">
          <w:rPr>
            <w:rStyle w:val="Hyperlink"/>
            <w:b/>
            <w:bCs/>
          </w:rPr>
          <w:t>www.reynvaanstrategies.com</w:t>
        </w:r>
      </w:hyperlink>
      <w:r w:rsidRPr="00D26FFA">
        <w:t>.</w:t>
      </w:r>
    </w:p>
    <w:p w14:paraId="5458F153" w14:textId="77777777" w:rsidR="00D26FFA" w:rsidRPr="00D26FFA" w:rsidRDefault="00D26FFA" w:rsidP="00D26FFA">
      <w:pPr>
        <w:numPr>
          <w:ilvl w:val="0"/>
          <w:numId w:val="11"/>
        </w:numPr>
      </w:pPr>
      <w:r w:rsidRPr="00D26FFA">
        <w:t>Individuals who contact us, request information, or engage us for consulting or advisory services.</w:t>
      </w:r>
    </w:p>
    <w:p w14:paraId="732ED44B" w14:textId="77777777" w:rsidR="00D26FFA" w:rsidRPr="00D26FFA" w:rsidRDefault="00D26FFA" w:rsidP="00D26FFA">
      <w:r w:rsidRPr="00D26FFA">
        <w:t>This Policy does not apply to third</w:t>
      </w:r>
      <w:r w:rsidRPr="00D26FFA">
        <w:noBreakHyphen/>
        <w:t>party websites, services, or applications that are linked to or from our website.</w:t>
      </w:r>
    </w:p>
    <w:p w14:paraId="66932499" w14:textId="77777777" w:rsidR="00D26FFA" w:rsidRPr="00D26FFA" w:rsidRDefault="00000000" w:rsidP="00D26FFA">
      <w:r>
        <w:pict w14:anchorId="7C4C0F09">
          <v:rect id="_x0000_i1026" style="width:0;height:.75pt" o:hralign="center" o:hrstd="t" o:hr="t" fillcolor="#a0a0a0" stroked="f"/>
        </w:pict>
      </w:r>
    </w:p>
    <w:p w14:paraId="35EFFC64" w14:textId="77777777" w:rsidR="00D26FFA" w:rsidRPr="00D26FFA" w:rsidRDefault="00D26FFA" w:rsidP="00D26FFA">
      <w:pPr>
        <w:rPr>
          <w:b/>
          <w:bCs/>
        </w:rPr>
      </w:pPr>
      <w:r w:rsidRPr="00D26FFA">
        <w:rPr>
          <w:b/>
          <w:bCs/>
        </w:rPr>
        <w:t>2. Information We Collect</w:t>
      </w:r>
    </w:p>
    <w:p w14:paraId="52B25701" w14:textId="77777777" w:rsidR="00D26FFA" w:rsidRPr="00D26FFA" w:rsidRDefault="00D26FFA" w:rsidP="00D26FFA">
      <w:pPr>
        <w:rPr>
          <w:b/>
          <w:bCs/>
        </w:rPr>
      </w:pPr>
      <w:r w:rsidRPr="00D26FFA">
        <w:rPr>
          <w:b/>
          <w:bCs/>
        </w:rPr>
        <w:t>2.1 Information You Provide Directly</w:t>
      </w:r>
    </w:p>
    <w:p w14:paraId="1EC09091" w14:textId="77777777" w:rsidR="00D26FFA" w:rsidRPr="00D26FFA" w:rsidRDefault="00D26FFA" w:rsidP="00D26FFA">
      <w:r w:rsidRPr="00D26FFA">
        <w:t>We may collect personal information that you voluntarily provide, such as:</w:t>
      </w:r>
    </w:p>
    <w:p w14:paraId="5C76BDED" w14:textId="77777777" w:rsidR="00D26FFA" w:rsidRPr="00D26FFA" w:rsidRDefault="00D26FFA" w:rsidP="00D26FFA">
      <w:pPr>
        <w:numPr>
          <w:ilvl w:val="0"/>
          <w:numId w:val="12"/>
        </w:numPr>
      </w:pPr>
      <w:r w:rsidRPr="00D26FFA">
        <w:t>Name, organization, job title, and professional role.</w:t>
      </w:r>
    </w:p>
    <w:p w14:paraId="5261103A" w14:textId="77777777" w:rsidR="00D26FFA" w:rsidRPr="00D26FFA" w:rsidRDefault="00D26FFA" w:rsidP="00D26FFA">
      <w:pPr>
        <w:numPr>
          <w:ilvl w:val="0"/>
          <w:numId w:val="12"/>
        </w:numPr>
      </w:pPr>
      <w:r w:rsidRPr="00D26FFA">
        <w:t>Email address, phone number, and other contact details.</w:t>
      </w:r>
    </w:p>
    <w:p w14:paraId="70B866D2" w14:textId="77777777" w:rsidR="00D26FFA" w:rsidRPr="00D26FFA" w:rsidRDefault="00D26FFA" w:rsidP="00D26FFA">
      <w:pPr>
        <w:numPr>
          <w:ilvl w:val="0"/>
          <w:numId w:val="12"/>
        </w:numPr>
      </w:pPr>
      <w:r w:rsidRPr="00D26FFA">
        <w:t>Messages you send through contact forms, email, or phone.</w:t>
      </w:r>
    </w:p>
    <w:p w14:paraId="6D4D79C0" w14:textId="77777777" w:rsidR="00D26FFA" w:rsidRPr="00D26FFA" w:rsidRDefault="00D26FFA" w:rsidP="00D26FFA">
      <w:pPr>
        <w:numPr>
          <w:ilvl w:val="0"/>
          <w:numId w:val="12"/>
        </w:numPr>
      </w:pPr>
      <w:r w:rsidRPr="00D26FFA">
        <w:t>Information provided when scheduling meetings or consultations.</w:t>
      </w:r>
    </w:p>
    <w:p w14:paraId="5044B781" w14:textId="77777777" w:rsidR="00D26FFA" w:rsidRPr="00D26FFA" w:rsidRDefault="00D26FFA" w:rsidP="00D26FFA">
      <w:pPr>
        <w:numPr>
          <w:ilvl w:val="0"/>
          <w:numId w:val="12"/>
        </w:numPr>
      </w:pPr>
      <w:r w:rsidRPr="00D26FFA">
        <w:t>Any documents or other materials you choose to share.</w:t>
      </w:r>
    </w:p>
    <w:p w14:paraId="7740BA55" w14:textId="77777777" w:rsidR="00D26FFA" w:rsidRPr="00D26FFA" w:rsidRDefault="00D26FFA" w:rsidP="00D26FFA">
      <w:r w:rsidRPr="00D26FFA">
        <w:t>If you provide personal information about someone else, you confirm that you have authority to do so and to allow us to use that information per this Policy.</w:t>
      </w:r>
    </w:p>
    <w:p w14:paraId="0939535B" w14:textId="77777777" w:rsidR="00D26FFA" w:rsidRPr="00D26FFA" w:rsidRDefault="00D26FFA" w:rsidP="00D26FFA">
      <w:pPr>
        <w:rPr>
          <w:b/>
          <w:bCs/>
        </w:rPr>
      </w:pPr>
      <w:r w:rsidRPr="00D26FFA">
        <w:rPr>
          <w:b/>
          <w:bCs/>
        </w:rPr>
        <w:lastRenderedPageBreak/>
        <w:t>2.2 Information Collected Automatically</w:t>
      </w:r>
    </w:p>
    <w:p w14:paraId="773F82ED" w14:textId="77777777" w:rsidR="00D26FFA" w:rsidRPr="00D26FFA" w:rsidRDefault="00D26FFA" w:rsidP="00D26FFA">
      <w:r w:rsidRPr="00D26FFA">
        <w:t>When you visit our website, we may automatically collect limited technical information, such as:</w:t>
      </w:r>
    </w:p>
    <w:p w14:paraId="5A8EB921" w14:textId="77777777" w:rsidR="00D26FFA" w:rsidRPr="00D26FFA" w:rsidRDefault="00D26FFA" w:rsidP="00D26FFA">
      <w:pPr>
        <w:numPr>
          <w:ilvl w:val="0"/>
          <w:numId w:val="13"/>
        </w:numPr>
      </w:pPr>
      <w:r w:rsidRPr="00D26FFA">
        <w:t>IP address and general location (e.g., city/region, not precise address).</w:t>
      </w:r>
    </w:p>
    <w:p w14:paraId="30610AB8" w14:textId="77777777" w:rsidR="00D26FFA" w:rsidRPr="00D26FFA" w:rsidRDefault="00D26FFA" w:rsidP="00D26FFA">
      <w:pPr>
        <w:numPr>
          <w:ilvl w:val="0"/>
          <w:numId w:val="13"/>
        </w:numPr>
      </w:pPr>
      <w:r w:rsidRPr="00D26FFA">
        <w:t>Browser type, device type, operating system, and similar technical data.</w:t>
      </w:r>
    </w:p>
    <w:p w14:paraId="15E5059F" w14:textId="77777777" w:rsidR="00D26FFA" w:rsidRPr="00D26FFA" w:rsidRDefault="00D26FFA" w:rsidP="00D26FFA">
      <w:pPr>
        <w:numPr>
          <w:ilvl w:val="0"/>
          <w:numId w:val="13"/>
        </w:numPr>
      </w:pPr>
      <w:r w:rsidRPr="00D26FFA">
        <w:t>Pages viewed, time and date of visit, and basic usage patterns.</w:t>
      </w:r>
    </w:p>
    <w:p w14:paraId="0E1550E6" w14:textId="77777777" w:rsidR="00D26FFA" w:rsidRPr="00D26FFA" w:rsidRDefault="00D26FFA" w:rsidP="00D26FFA">
      <w:r w:rsidRPr="00D26FFA">
        <w:t>We currently do not use advanced analytics, third</w:t>
      </w:r>
      <w:r w:rsidRPr="00D26FFA">
        <w:noBreakHyphen/>
        <w:t>party advertising, or social</w:t>
      </w:r>
      <w:r w:rsidRPr="00D26FFA">
        <w:noBreakHyphen/>
        <w:t>media tracking tools on our website. If this changes in the future, we will update this Policy and, where required, provide additional notice or obtain consent.​</w:t>
      </w:r>
    </w:p>
    <w:p w14:paraId="62CD3A81" w14:textId="77777777" w:rsidR="00D26FFA" w:rsidRPr="00D26FFA" w:rsidRDefault="00000000" w:rsidP="00D26FFA">
      <w:r>
        <w:pict w14:anchorId="0CE9D59E">
          <v:rect id="_x0000_i1027" style="width:0;height:.75pt" o:hralign="center" o:hrstd="t" o:hr="t" fillcolor="#a0a0a0" stroked="f"/>
        </w:pict>
      </w:r>
    </w:p>
    <w:p w14:paraId="764A547B" w14:textId="77777777" w:rsidR="00D26FFA" w:rsidRPr="00D26FFA" w:rsidRDefault="00D26FFA" w:rsidP="00D26FFA">
      <w:pPr>
        <w:rPr>
          <w:b/>
          <w:bCs/>
        </w:rPr>
      </w:pPr>
      <w:r w:rsidRPr="00D26FFA">
        <w:rPr>
          <w:b/>
          <w:bCs/>
        </w:rPr>
        <w:t>3. How We Use Your Information</w:t>
      </w:r>
    </w:p>
    <w:p w14:paraId="1C97E8EC" w14:textId="77777777" w:rsidR="00D26FFA" w:rsidRPr="00D26FFA" w:rsidRDefault="00D26FFA" w:rsidP="00D26FFA">
      <w:r w:rsidRPr="00D26FFA">
        <w:t>We use the information we collect for the following purposes:</w:t>
      </w:r>
    </w:p>
    <w:p w14:paraId="0ACF717E" w14:textId="77777777" w:rsidR="00D26FFA" w:rsidRPr="00D26FFA" w:rsidRDefault="00D26FFA" w:rsidP="00D26FFA">
      <w:pPr>
        <w:numPr>
          <w:ilvl w:val="0"/>
          <w:numId w:val="14"/>
        </w:numPr>
      </w:pPr>
      <w:r w:rsidRPr="00D26FFA">
        <w:t>To respond to inquiries, requests, and messages.</w:t>
      </w:r>
    </w:p>
    <w:p w14:paraId="53419463" w14:textId="77777777" w:rsidR="00D26FFA" w:rsidRPr="00D26FFA" w:rsidRDefault="00D26FFA" w:rsidP="00D26FFA">
      <w:pPr>
        <w:numPr>
          <w:ilvl w:val="0"/>
          <w:numId w:val="14"/>
        </w:numPr>
      </w:pPr>
      <w:r w:rsidRPr="00D26FFA">
        <w:t>To provide, manage, and improve our consulting services.</w:t>
      </w:r>
    </w:p>
    <w:p w14:paraId="15E67ADA" w14:textId="77777777" w:rsidR="00D26FFA" w:rsidRPr="00D26FFA" w:rsidRDefault="00D26FFA" w:rsidP="00D26FFA">
      <w:pPr>
        <w:numPr>
          <w:ilvl w:val="0"/>
          <w:numId w:val="14"/>
        </w:numPr>
      </w:pPr>
      <w:r w:rsidRPr="00D26FFA">
        <w:t>To schedule and manage calls, meetings, and other engagements.</w:t>
      </w:r>
    </w:p>
    <w:p w14:paraId="4603AB5A" w14:textId="77777777" w:rsidR="00D26FFA" w:rsidRPr="00D26FFA" w:rsidRDefault="00D26FFA" w:rsidP="00D26FFA">
      <w:pPr>
        <w:numPr>
          <w:ilvl w:val="0"/>
          <w:numId w:val="14"/>
        </w:numPr>
      </w:pPr>
      <w:r w:rsidRPr="00D26FFA">
        <w:t>To operate, maintain, and improve our website and user experience.</w:t>
      </w:r>
    </w:p>
    <w:p w14:paraId="15D17157" w14:textId="77777777" w:rsidR="00D26FFA" w:rsidRPr="00D26FFA" w:rsidRDefault="00D26FFA" w:rsidP="00D26FFA">
      <w:pPr>
        <w:numPr>
          <w:ilvl w:val="0"/>
          <w:numId w:val="14"/>
        </w:numPr>
      </w:pPr>
      <w:r w:rsidRPr="00D26FFA">
        <w:t>To protect the security and integrity of our website and systems.</w:t>
      </w:r>
    </w:p>
    <w:p w14:paraId="1EF5E1B0" w14:textId="77777777" w:rsidR="00D26FFA" w:rsidRPr="00D26FFA" w:rsidRDefault="00D26FFA" w:rsidP="00D26FFA">
      <w:pPr>
        <w:numPr>
          <w:ilvl w:val="0"/>
          <w:numId w:val="14"/>
        </w:numPr>
      </w:pPr>
      <w:r w:rsidRPr="00D26FFA">
        <w:t>To comply with applicable laws, regulations, and legal processes.</w:t>
      </w:r>
    </w:p>
    <w:p w14:paraId="59DFD090" w14:textId="77777777" w:rsidR="00D26FFA" w:rsidRPr="00D26FFA" w:rsidRDefault="00D26FFA" w:rsidP="00D26FFA">
      <w:pPr>
        <w:numPr>
          <w:ilvl w:val="0"/>
          <w:numId w:val="14"/>
        </w:numPr>
      </w:pPr>
      <w:r w:rsidRPr="00D26FFA">
        <w:t>To enforce our rights and agreements and to prevent fraud or misuse.</w:t>
      </w:r>
    </w:p>
    <w:p w14:paraId="7A5103EB" w14:textId="77777777" w:rsidR="00D26FFA" w:rsidRPr="00D26FFA" w:rsidRDefault="00D26FFA" w:rsidP="00D26FFA">
      <w:r w:rsidRPr="00D26FFA">
        <w:t>We do not sell personal information.</w:t>
      </w:r>
    </w:p>
    <w:p w14:paraId="111045E3" w14:textId="77777777" w:rsidR="00D26FFA" w:rsidRPr="00D26FFA" w:rsidRDefault="00000000" w:rsidP="00D26FFA">
      <w:r>
        <w:pict w14:anchorId="01B4BFEE">
          <v:rect id="_x0000_i1028" style="width:0;height:.75pt" o:hralign="center" o:hrstd="t" o:hr="t" fillcolor="#a0a0a0" stroked="f"/>
        </w:pict>
      </w:r>
    </w:p>
    <w:p w14:paraId="3855BE27" w14:textId="77777777" w:rsidR="00D26FFA" w:rsidRPr="00D26FFA" w:rsidRDefault="00D26FFA" w:rsidP="00D26FFA">
      <w:pPr>
        <w:rPr>
          <w:b/>
          <w:bCs/>
        </w:rPr>
      </w:pPr>
      <w:r w:rsidRPr="00D26FFA">
        <w:rPr>
          <w:b/>
          <w:bCs/>
        </w:rPr>
        <w:t>4. Legal Bases (If You Are Outside the U.S.)</w:t>
      </w:r>
    </w:p>
    <w:p w14:paraId="4C6CA9D8" w14:textId="77777777" w:rsidR="00D26FFA" w:rsidRPr="00D26FFA" w:rsidRDefault="00D26FFA" w:rsidP="00D26FFA">
      <w:r w:rsidRPr="00D26FFA">
        <w:t>For visitors from jurisdictions that require a legal basis for processing (such as the European Economic Area or United Kingdom), we generally rely on:</w:t>
      </w:r>
    </w:p>
    <w:p w14:paraId="7FBCAED6" w14:textId="77777777" w:rsidR="00D26FFA" w:rsidRPr="00D26FFA" w:rsidRDefault="00D26FFA" w:rsidP="00D26FFA">
      <w:pPr>
        <w:numPr>
          <w:ilvl w:val="0"/>
          <w:numId w:val="15"/>
        </w:numPr>
      </w:pPr>
      <w:r w:rsidRPr="00D26FFA">
        <w:t>Your consent (for example, when you submit a form or ask us to contact you).</w:t>
      </w:r>
    </w:p>
    <w:p w14:paraId="048C531D" w14:textId="77777777" w:rsidR="00D26FFA" w:rsidRPr="00D26FFA" w:rsidRDefault="00D26FFA" w:rsidP="00D26FFA">
      <w:pPr>
        <w:numPr>
          <w:ilvl w:val="0"/>
          <w:numId w:val="15"/>
        </w:numPr>
      </w:pPr>
      <w:r w:rsidRPr="00D26FFA">
        <w:t>Our legitimate interests in operating and improving our business and services.</w:t>
      </w:r>
    </w:p>
    <w:p w14:paraId="165D2D52" w14:textId="77777777" w:rsidR="00D26FFA" w:rsidRPr="00D26FFA" w:rsidRDefault="00D26FFA" w:rsidP="00D26FFA">
      <w:pPr>
        <w:numPr>
          <w:ilvl w:val="0"/>
          <w:numId w:val="15"/>
        </w:numPr>
      </w:pPr>
      <w:r w:rsidRPr="00D26FFA">
        <w:t>Performance of a contract or pre</w:t>
      </w:r>
      <w:r w:rsidRPr="00D26FFA">
        <w:noBreakHyphen/>
        <w:t>contractual steps at your request.</w:t>
      </w:r>
    </w:p>
    <w:p w14:paraId="0FA05598" w14:textId="77777777" w:rsidR="00D26FFA" w:rsidRPr="00D26FFA" w:rsidRDefault="00D26FFA" w:rsidP="00D26FFA">
      <w:pPr>
        <w:numPr>
          <w:ilvl w:val="0"/>
          <w:numId w:val="15"/>
        </w:numPr>
      </w:pPr>
      <w:r w:rsidRPr="00D26FFA">
        <w:t>Compliance with legal obligations.</w:t>
      </w:r>
    </w:p>
    <w:p w14:paraId="1500618B" w14:textId="77777777" w:rsidR="00D26FFA" w:rsidRPr="00D26FFA" w:rsidRDefault="00000000" w:rsidP="00D26FFA">
      <w:r>
        <w:pict w14:anchorId="0E33C36A">
          <v:rect id="_x0000_i1029" style="width:0;height:.75pt" o:hralign="center" o:hrstd="t" o:hr="t" fillcolor="#a0a0a0" stroked="f"/>
        </w:pict>
      </w:r>
    </w:p>
    <w:p w14:paraId="4AAAC340" w14:textId="77777777" w:rsidR="00D26FFA" w:rsidRPr="00D26FFA" w:rsidRDefault="00D26FFA" w:rsidP="00D26FFA">
      <w:pPr>
        <w:rPr>
          <w:b/>
          <w:bCs/>
        </w:rPr>
      </w:pPr>
      <w:r w:rsidRPr="00D26FFA">
        <w:rPr>
          <w:b/>
          <w:bCs/>
        </w:rPr>
        <w:t>5. Cookies &amp; Similar Technologies</w:t>
      </w:r>
    </w:p>
    <w:p w14:paraId="1411391B" w14:textId="77777777" w:rsidR="00D26FFA" w:rsidRPr="00D26FFA" w:rsidRDefault="00D26FFA" w:rsidP="00D26FFA">
      <w:pPr>
        <w:rPr>
          <w:b/>
          <w:bCs/>
        </w:rPr>
      </w:pPr>
      <w:r w:rsidRPr="00D26FFA">
        <w:rPr>
          <w:b/>
          <w:bCs/>
        </w:rPr>
        <w:t>5.1 What Are Cookies?</w:t>
      </w:r>
    </w:p>
    <w:p w14:paraId="73C885E4" w14:textId="77777777" w:rsidR="00D26FFA" w:rsidRPr="00D26FFA" w:rsidRDefault="00D26FFA" w:rsidP="00D26FFA">
      <w:r w:rsidRPr="00D26FFA">
        <w:lastRenderedPageBreak/>
        <w:t>Cookies are small text files that a website stores on your device when you visit. They help a website function properly and may provide information about how the site is used.​</w:t>
      </w:r>
    </w:p>
    <w:p w14:paraId="6EC567CC" w14:textId="77777777" w:rsidR="00D26FFA" w:rsidRPr="00D26FFA" w:rsidRDefault="00D26FFA" w:rsidP="00D26FFA">
      <w:pPr>
        <w:rPr>
          <w:b/>
          <w:bCs/>
        </w:rPr>
      </w:pPr>
      <w:r w:rsidRPr="00D26FFA">
        <w:rPr>
          <w:b/>
          <w:bCs/>
        </w:rPr>
        <w:t>5.2 Cookies We Use</w:t>
      </w:r>
    </w:p>
    <w:p w14:paraId="262BF393" w14:textId="77777777" w:rsidR="00D26FFA" w:rsidRPr="00D26FFA" w:rsidRDefault="00D26FFA" w:rsidP="00D26FFA">
      <w:r w:rsidRPr="00D26FFA">
        <w:t>At this time, we use only limited, basic cookies, which may include:</w:t>
      </w:r>
    </w:p>
    <w:p w14:paraId="7F2C089E" w14:textId="77777777" w:rsidR="00D26FFA" w:rsidRPr="00D26FFA" w:rsidRDefault="00D26FFA" w:rsidP="00D26FFA">
      <w:pPr>
        <w:numPr>
          <w:ilvl w:val="0"/>
          <w:numId w:val="16"/>
        </w:numPr>
      </w:pPr>
      <w:r w:rsidRPr="00D26FFA">
        <w:t>Strictly necessary cookies</w:t>
      </w:r>
    </w:p>
    <w:p w14:paraId="57539AC5" w14:textId="77777777" w:rsidR="00D26FFA" w:rsidRPr="00D26FFA" w:rsidRDefault="00D26FFA" w:rsidP="00D26FFA">
      <w:pPr>
        <w:numPr>
          <w:ilvl w:val="1"/>
          <w:numId w:val="16"/>
        </w:numPr>
      </w:pPr>
      <w:r w:rsidRPr="00D26FFA">
        <w:t>Enable core site functionality (e.g., page navigation, basic security).</w:t>
      </w:r>
    </w:p>
    <w:p w14:paraId="3D655DB2" w14:textId="77777777" w:rsidR="00D26FFA" w:rsidRPr="00D26FFA" w:rsidRDefault="00D26FFA" w:rsidP="00D26FFA">
      <w:pPr>
        <w:numPr>
          <w:ilvl w:val="1"/>
          <w:numId w:val="16"/>
        </w:numPr>
      </w:pPr>
      <w:r w:rsidRPr="00D26FFA">
        <w:t>Are usually session cookies that are deleted when you close your browser.</w:t>
      </w:r>
    </w:p>
    <w:p w14:paraId="74C83F3E" w14:textId="77777777" w:rsidR="00D26FFA" w:rsidRPr="00D26FFA" w:rsidRDefault="00D26FFA" w:rsidP="00D26FFA">
      <w:pPr>
        <w:numPr>
          <w:ilvl w:val="0"/>
          <w:numId w:val="16"/>
        </w:numPr>
      </w:pPr>
      <w:r w:rsidRPr="00D26FFA">
        <w:t>Basic functional cookies</w:t>
      </w:r>
    </w:p>
    <w:p w14:paraId="412F1599" w14:textId="77777777" w:rsidR="00D26FFA" w:rsidRPr="00D26FFA" w:rsidRDefault="00D26FFA" w:rsidP="00D26FFA">
      <w:pPr>
        <w:numPr>
          <w:ilvl w:val="1"/>
          <w:numId w:val="16"/>
        </w:numPr>
      </w:pPr>
      <w:r w:rsidRPr="00D26FFA">
        <w:t>Remember simple preferences such as whether you have dismissed a notice.</w:t>
      </w:r>
    </w:p>
    <w:p w14:paraId="465C73F6" w14:textId="77777777" w:rsidR="00D26FFA" w:rsidRPr="00D26FFA" w:rsidRDefault="00D26FFA" w:rsidP="00D26FFA">
      <w:r w:rsidRPr="00D26FFA">
        <w:t>We do not currently use advertising cookies, behavioral tracking cookies, or third</w:t>
      </w:r>
      <w:r w:rsidRPr="00D26FFA">
        <w:noBreakHyphen/>
        <w:t>party analytics cookies. If we introduce such tools in the future, we will update this Policy and, where required, present a cookie notice or consent mechanism before such cookies are placed on your device.​</w:t>
      </w:r>
    </w:p>
    <w:p w14:paraId="63D974FD" w14:textId="77777777" w:rsidR="00D26FFA" w:rsidRPr="00D26FFA" w:rsidRDefault="00D26FFA" w:rsidP="00D26FFA">
      <w:pPr>
        <w:rPr>
          <w:b/>
          <w:bCs/>
        </w:rPr>
      </w:pPr>
      <w:r w:rsidRPr="00D26FFA">
        <w:rPr>
          <w:b/>
          <w:bCs/>
        </w:rPr>
        <w:t>5.3 Managing Cookies</w:t>
      </w:r>
    </w:p>
    <w:p w14:paraId="2869F8D6" w14:textId="77777777" w:rsidR="00D26FFA" w:rsidRPr="00D26FFA" w:rsidRDefault="00D26FFA" w:rsidP="00D26FFA">
      <w:r w:rsidRPr="00D26FFA">
        <w:t>Most browsers allow you to:</w:t>
      </w:r>
    </w:p>
    <w:p w14:paraId="047BE4F1" w14:textId="77777777" w:rsidR="00D26FFA" w:rsidRPr="00D26FFA" w:rsidRDefault="00D26FFA" w:rsidP="00D26FFA">
      <w:pPr>
        <w:numPr>
          <w:ilvl w:val="0"/>
          <w:numId w:val="17"/>
        </w:numPr>
      </w:pPr>
      <w:r w:rsidRPr="00D26FFA">
        <w:t>Delete existing cookies.</w:t>
      </w:r>
    </w:p>
    <w:p w14:paraId="200A91B3" w14:textId="77777777" w:rsidR="00D26FFA" w:rsidRPr="00D26FFA" w:rsidRDefault="00D26FFA" w:rsidP="00D26FFA">
      <w:pPr>
        <w:numPr>
          <w:ilvl w:val="0"/>
          <w:numId w:val="17"/>
        </w:numPr>
      </w:pPr>
      <w:r w:rsidRPr="00D26FFA">
        <w:t>Block cookies.</w:t>
      </w:r>
    </w:p>
    <w:p w14:paraId="50843095" w14:textId="77777777" w:rsidR="00D26FFA" w:rsidRPr="00D26FFA" w:rsidRDefault="00D26FFA" w:rsidP="00D26FFA">
      <w:pPr>
        <w:numPr>
          <w:ilvl w:val="0"/>
          <w:numId w:val="17"/>
        </w:numPr>
      </w:pPr>
      <w:r w:rsidRPr="00D26FFA">
        <w:t>Receive notifications before cookies are stored.</w:t>
      </w:r>
    </w:p>
    <w:p w14:paraId="7A489293" w14:textId="77777777" w:rsidR="00D26FFA" w:rsidRPr="00D26FFA" w:rsidRDefault="00D26FFA" w:rsidP="00D26FFA">
      <w:r w:rsidRPr="00D26FFA">
        <w:t>If you block or delete certain cookies, parts of the website may not function properly.</w:t>
      </w:r>
    </w:p>
    <w:p w14:paraId="4D2C186C" w14:textId="77777777" w:rsidR="00D26FFA" w:rsidRPr="00D26FFA" w:rsidRDefault="00000000" w:rsidP="00D26FFA">
      <w:r>
        <w:pict w14:anchorId="72DC6497">
          <v:rect id="_x0000_i1030" style="width:0;height:.75pt" o:hralign="center" o:hrstd="t" o:hr="t" fillcolor="#a0a0a0" stroked="f"/>
        </w:pict>
      </w:r>
    </w:p>
    <w:p w14:paraId="2FB1CD5D" w14:textId="77777777" w:rsidR="00D26FFA" w:rsidRPr="00D26FFA" w:rsidRDefault="00D26FFA" w:rsidP="00D26FFA">
      <w:pPr>
        <w:rPr>
          <w:b/>
          <w:bCs/>
        </w:rPr>
      </w:pPr>
      <w:r w:rsidRPr="00D26FFA">
        <w:rPr>
          <w:b/>
          <w:bCs/>
        </w:rPr>
        <w:t>6. How We Share Information</w:t>
      </w:r>
    </w:p>
    <w:p w14:paraId="5320325D" w14:textId="77777777" w:rsidR="00D26FFA" w:rsidRPr="00D26FFA" w:rsidRDefault="00D26FFA" w:rsidP="00D26FFA">
      <w:r w:rsidRPr="00D26FFA">
        <w:t>We may share personal information in these limited circumstances:</w:t>
      </w:r>
    </w:p>
    <w:p w14:paraId="153901DD" w14:textId="77777777" w:rsidR="00D26FFA" w:rsidRPr="00D26FFA" w:rsidRDefault="00D26FFA" w:rsidP="00D26FFA">
      <w:pPr>
        <w:numPr>
          <w:ilvl w:val="0"/>
          <w:numId w:val="18"/>
        </w:numPr>
      </w:pPr>
      <w:r w:rsidRPr="00D26FFA">
        <w:t>Service providers</w:t>
      </w:r>
      <w:r w:rsidRPr="00D26FFA">
        <w:br/>
        <w:t>With vendors that help us operate our website, IT systems, or communications (for example, secure hosting or email services). These providers may only use personal information as necessary to perform their services for us and are expected to protect that information appropriately.</w:t>
      </w:r>
    </w:p>
    <w:p w14:paraId="47093A3A" w14:textId="77777777" w:rsidR="00D26FFA" w:rsidRPr="00D26FFA" w:rsidRDefault="00D26FFA" w:rsidP="00D26FFA">
      <w:pPr>
        <w:numPr>
          <w:ilvl w:val="0"/>
          <w:numId w:val="18"/>
        </w:numPr>
      </w:pPr>
      <w:r w:rsidRPr="00D26FFA">
        <w:t>Professional advisors</w:t>
      </w:r>
      <w:r w:rsidRPr="00D26FFA">
        <w:br/>
        <w:t>With lawyers, accountants, or other professional advisors where necessary for business, legal, or compliance purposes.</w:t>
      </w:r>
    </w:p>
    <w:p w14:paraId="480B8CBA" w14:textId="77777777" w:rsidR="00D26FFA" w:rsidRPr="00D26FFA" w:rsidRDefault="00D26FFA" w:rsidP="00D26FFA">
      <w:pPr>
        <w:numPr>
          <w:ilvl w:val="0"/>
          <w:numId w:val="18"/>
        </w:numPr>
      </w:pPr>
      <w:r w:rsidRPr="00D26FFA">
        <w:t>Legal requirements and protection of rights</w:t>
      </w:r>
      <w:r w:rsidRPr="00D26FFA">
        <w:br/>
        <w:t>When required to comply with applicable law, regulation, legal process, or government request, or when necessary to protect our rights, property, or safety, or the rights, property, or safety of others.</w:t>
      </w:r>
    </w:p>
    <w:p w14:paraId="7E22843F" w14:textId="77777777" w:rsidR="00D26FFA" w:rsidRPr="00D26FFA" w:rsidRDefault="00D26FFA" w:rsidP="00D26FFA">
      <w:pPr>
        <w:numPr>
          <w:ilvl w:val="0"/>
          <w:numId w:val="18"/>
        </w:numPr>
      </w:pPr>
      <w:r w:rsidRPr="00D26FFA">
        <w:lastRenderedPageBreak/>
        <w:t>Business changes</w:t>
      </w:r>
      <w:r w:rsidRPr="00D26FFA">
        <w:br/>
        <w:t>In connection with a merger, acquisition, reorganization, or other business transaction involving Reynvaan Strategies, where personal information may be transferred as part of that transaction, subject to appropriate safeguards.</w:t>
      </w:r>
    </w:p>
    <w:p w14:paraId="0D386C6F" w14:textId="77777777" w:rsidR="00D26FFA" w:rsidRPr="00D26FFA" w:rsidRDefault="00D26FFA" w:rsidP="00D26FFA">
      <w:r w:rsidRPr="00D26FFA">
        <w:t>We do not sell personal information or disclose it for third</w:t>
      </w:r>
      <w:r w:rsidRPr="00D26FFA">
        <w:noBreakHyphen/>
        <w:t>party marketing.</w:t>
      </w:r>
    </w:p>
    <w:p w14:paraId="48A4A86E" w14:textId="77777777" w:rsidR="00D26FFA" w:rsidRPr="00D26FFA" w:rsidRDefault="00000000" w:rsidP="00D26FFA">
      <w:r>
        <w:pict w14:anchorId="0C0BF6B6">
          <v:rect id="_x0000_i1031" style="width:0;height:.75pt" o:hralign="center" o:hrstd="t" o:hr="t" fillcolor="#a0a0a0" stroked="f"/>
        </w:pict>
      </w:r>
    </w:p>
    <w:p w14:paraId="6FDE5016" w14:textId="77777777" w:rsidR="00D26FFA" w:rsidRPr="00D26FFA" w:rsidRDefault="00D26FFA" w:rsidP="00D26FFA">
      <w:pPr>
        <w:rPr>
          <w:b/>
          <w:bCs/>
        </w:rPr>
      </w:pPr>
      <w:r w:rsidRPr="00D26FFA">
        <w:rPr>
          <w:b/>
          <w:bCs/>
        </w:rPr>
        <w:t>7. Data Retention</w:t>
      </w:r>
    </w:p>
    <w:p w14:paraId="3EB34AD0" w14:textId="77777777" w:rsidR="00D26FFA" w:rsidRPr="00D26FFA" w:rsidRDefault="00D26FFA" w:rsidP="00D26FFA">
      <w:r w:rsidRPr="00D26FFA">
        <w:t>We retain personal information only for as long as reasonably necessary to:</w:t>
      </w:r>
    </w:p>
    <w:p w14:paraId="7F49D9E9" w14:textId="77777777" w:rsidR="00D26FFA" w:rsidRPr="00D26FFA" w:rsidRDefault="00D26FFA" w:rsidP="00D26FFA">
      <w:pPr>
        <w:numPr>
          <w:ilvl w:val="0"/>
          <w:numId w:val="19"/>
        </w:numPr>
      </w:pPr>
      <w:r w:rsidRPr="00D26FFA">
        <w:t>Respond to your requests or inquiries.</w:t>
      </w:r>
    </w:p>
    <w:p w14:paraId="4F39C35E" w14:textId="77777777" w:rsidR="00D26FFA" w:rsidRPr="00D26FFA" w:rsidRDefault="00D26FFA" w:rsidP="00D26FFA">
      <w:pPr>
        <w:numPr>
          <w:ilvl w:val="0"/>
          <w:numId w:val="19"/>
        </w:numPr>
      </w:pPr>
      <w:r w:rsidRPr="00D26FFA">
        <w:t>Provide and manage services or engagements.</w:t>
      </w:r>
    </w:p>
    <w:p w14:paraId="7608D393" w14:textId="77777777" w:rsidR="00D26FFA" w:rsidRPr="00D26FFA" w:rsidRDefault="00D26FFA" w:rsidP="00D26FFA">
      <w:pPr>
        <w:numPr>
          <w:ilvl w:val="0"/>
          <w:numId w:val="19"/>
        </w:numPr>
      </w:pPr>
      <w:r w:rsidRPr="00D26FFA">
        <w:t>Maintain business records for legal, tax, or regulatory reasons.</w:t>
      </w:r>
    </w:p>
    <w:p w14:paraId="4BA993DB" w14:textId="77777777" w:rsidR="00D26FFA" w:rsidRPr="00D26FFA" w:rsidRDefault="00D26FFA" w:rsidP="00D26FFA">
      <w:pPr>
        <w:numPr>
          <w:ilvl w:val="0"/>
          <w:numId w:val="19"/>
        </w:numPr>
      </w:pPr>
      <w:r w:rsidRPr="00D26FFA">
        <w:t>Resolve disputes and enforce agreements.</w:t>
      </w:r>
    </w:p>
    <w:p w14:paraId="439A104D" w14:textId="77777777" w:rsidR="00D26FFA" w:rsidRPr="00D26FFA" w:rsidRDefault="00D26FFA" w:rsidP="00D26FFA">
      <w:r w:rsidRPr="00D26FFA">
        <w:t>As a general guideline (subject to specific legal or contractual requirements):</w:t>
      </w:r>
    </w:p>
    <w:p w14:paraId="0870285A" w14:textId="77777777" w:rsidR="00D26FFA" w:rsidRPr="00D26FFA" w:rsidRDefault="00D26FFA" w:rsidP="00D26FFA">
      <w:pPr>
        <w:numPr>
          <w:ilvl w:val="0"/>
          <w:numId w:val="20"/>
        </w:numPr>
      </w:pPr>
      <w:r w:rsidRPr="00D26FFA">
        <w:t>Contact and inquiry records: typically retained for up to 3 years after our last interaction.</w:t>
      </w:r>
    </w:p>
    <w:p w14:paraId="51C8B805" w14:textId="77777777" w:rsidR="00D26FFA" w:rsidRPr="00D26FFA" w:rsidRDefault="00D26FFA" w:rsidP="00D26FFA">
      <w:pPr>
        <w:numPr>
          <w:ilvl w:val="0"/>
          <w:numId w:val="20"/>
        </w:numPr>
      </w:pPr>
      <w:r w:rsidRPr="00D26FFA">
        <w:t>Engagement and project records: typically retained for up to 7 years after the end of the engagement or as required by professional obligations or applicable law.</w:t>
      </w:r>
    </w:p>
    <w:p w14:paraId="1C4881EB" w14:textId="77777777" w:rsidR="00D26FFA" w:rsidRPr="00D26FFA" w:rsidRDefault="00D26FFA" w:rsidP="00D26FFA">
      <w:r w:rsidRPr="00D26FFA">
        <w:t>We may retain information longer if necessary to comply with legal obligations, protect our rights, or resolve disputes.</w:t>
      </w:r>
    </w:p>
    <w:p w14:paraId="24ACCFA4" w14:textId="77777777" w:rsidR="00D26FFA" w:rsidRPr="00D26FFA" w:rsidRDefault="00000000" w:rsidP="00D26FFA">
      <w:r>
        <w:pict w14:anchorId="42044F5A">
          <v:rect id="_x0000_i1032" style="width:0;height:.75pt" o:hralign="center" o:hrstd="t" o:hr="t" fillcolor="#a0a0a0" stroked="f"/>
        </w:pict>
      </w:r>
    </w:p>
    <w:p w14:paraId="14A6940F" w14:textId="77777777" w:rsidR="00D26FFA" w:rsidRPr="00D26FFA" w:rsidRDefault="00D26FFA" w:rsidP="00D26FFA">
      <w:pPr>
        <w:rPr>
          <w:b/>
          <w:bCs/>
        </w:rPr>
      </w:pPr>
      <w:r w:rsidRPr="00D26FFA">
        <w:rPr>
          <w:b/>
          <w:bCs/>
        </w:rPr>
        <w:t>8. Your Choices and Rights</w:t>
      </w:r>
    </w:p>
    <w:p w14:paraId="558AAFE1" w14:textId="77777777" w:rsidR="00D26FFA" w:rsidRPr="00D26FFA" w:rsidRDefault="00D26FFA" w:rsidP="00D26FFA">
      <w:r w:rsidRPr="00D26FFA">
        <w:t>Depending on where you live and applicable law, you may have some or all of the following rights:</w:t>
      </w:r>
    </w:p>
    <w:p w14:paraId="448A3FED" w14:textId="77777777" w:rsidR="00D26FFA" w:rsidRPr="00D26FFA" w:rsidRDefault="00D26FFA" w:rsidP="00D26FFA">
      <w:pPr>
        <w:numPr>
          <w:ilvl w:val="0"/>
          <w:numId w:val="21"/>
        </w:numPr>
      </w:pPr>
      <w:r w:rsidRPr="00D26FFA">
        <w:t>Access to the personal information we hold about you.</w:t>
      </w:r>
    </w:p>
    <w:p w14:paraId="06C3443D" w14:textId="77777777" w:rsidR="00D26FFA" w:rsidRPr="00D26FFA" w:rsidRDefault="00D26FFA" w:rsidP="00D26FFA">
      <w:pPr>
        <w:numPr>
          <w:ilvl w:val="0"/>
          <w:numId w:val="21"/>
        </w:numPr>
      </w:pPr>
      <w:r w:rsidRPr="00D26FFA">
        <w:t>Correction of inaccurate or incomplete personal information.</w:t>
      </w:r>
    </w:p>
    <w:p w14:paraId="0C1D832C" w14:textId="77777777" w:rsidR="00D26FFA" w:rsidRPr="00D26FFA" w:rsidRDefault="00D26FFA" w:rsidP="00D26FFA">
      <w:pPr>
        <w:numPr>
          <w:ilvl w:val="0"/>
          <w:numId w:val="21"/>
        </w:numPr>
      </w:pPr>
      <w:r w:rsidRPr="00D26FFA">
        <w:t>Deletion of your personal information, subject to legal and contractual limits.</w:t>
      </w:r>
    </w:p>
    <w:p w14:paraId="633DEC80" w14:textId="77777777" w:rsidR="00D26FFA" w:rsidRPr="00D26FFA" w:rsidRDefault="00D26FFA" w:rsidP="00D26FFA">
      <w:pPr>
        <w:numPr>
          <w:ilvl w:val="0"/>
          <w:numId w:val="21"/>
        </w:numPr>
      </w:pPr>
      <w:r w:rsidRPr="00D26FFA">
        <w:t>Restriction of or objection to certain processing activities.</w:t>
      </w:r>
    </w:p>
    <w:p w14:paraId="59A6C935" w14:textId="77777777" w:rsidR="00D26FFA" w:rsidRPr="00D26FFA" w:rsidRDefault="00D26FFA" w:rsidP="00D26FFA">
      <w:pPr>
        <w:numPr>
          <w:ilvl w:val="0"/>
          <w:numId w:val="21"/>
        </w:numPr>
      </w:pPr>
      <w:r w:rsidRPr="00D26FFA">
        <w:t>Receiving a copy of certain information in a portable format (data portability).</w:t>
      </w:r>
    </w:p>
    <w:p w14:paraId="6E81E6DE" w14:textId="77777777" w:rsidR="00D26FFA" w:rsidRPr="00D26FFA" w:rsidRDefault="00D26FFA" w:rsidP="00D26FFA">
      <w:pPr>
        <w:numPr>
          <w:ilvl w:val="0"/>
          <w:numId w:val="21"/>
        </w:numPr>
      </w:pPr>
      <w:r w:rsidRPr="00D26FFA">
        <w:t>Opting out of marketing communications (if we begin sending them).</w:t>
      </w:r>
    </w:p>
    <w:p w14:paraId="0882D314" w14:textId="77777777" w:rsidR="00D26FFA" w:rsidRPr="00D26FFA" w:rsidRDefault="00D26FFA" w:rsidP="00D26FFA">
      <w:r w:rsidRPr="00D26FFA">
        <w:t>You can make a request or exercise your choices by contacting us using the details in Section 12. We may need to verify your identity before fulfilling your request and may be unable to fully comply if an exception under applicable law applies.</w:t>
      </w:r>
    </w:p>
    <w:p w14:paraId="1DE866A2" w14:textId="77777777" w:rsidR="00D26FFA" w:rsidRPr="00D26FFA" w:rsidRDefault="00D26FFA" w:rsidP="00D26FFA">
      <w:r w:rsidRPr="00D26FFA">
        <w:t>If you are located in a jurisdiction that provides additional consumer rights (such as a comprehensive state privacy law), those rights may also apply, and we will honor them to the extent required.​</w:t>
      </w:r>
    </w:p>
    <w:p w14:paraId="77B60973" w14:textId="77777777" w:rsidR="00D26FFA" w:rsidRPr="00D26FFA" w:rsidRDefault="00000000" w:rsidP="00D26FFA">
      <w:r>
        <w:lastRenderedPageBreak/>
        <w:pict w14:anchorId="3A65021E">
          <v:rect id="_x0000_i1033" style="width:0;height:.75pt" o:hralign="center" o:hrstd="t" o:hr="t" fillcolor="#a0a0a0" stroked="f"/>
        </w:pict>
      </w:r>
    </w:p>
    <w:p w14:paraId="1D956E40" w14:textId="77777777" w:rsidR="00D26FFA" w:rsidRPr="00D26FFA" w:rsidRDefault="00D26FFA" w:rsidP="00D26FFA">
      <w:pPr>
        <w:rPr>
          <w:b/>
          <w:bCs/>
        </w:rPr>
      </w:pPr>
      <w:r w:rsidRPr="00D26FFA">
        <w:rPr>
          <w:b/>
          <w:bCs/>
        </w:rPr>
        <w:t>9. Security</w:t>
      </w:r>
    </w:p>
    <w:p w14:paraId="08B34F44" w14:textId="77777777" w:rsidR="00D26FFA" w:rsidRPr="00D26FFA" w:rsidRDefault="00D26FFA" w:rsidP="00D26FFA">
      <w:r w:rsidRPr="00D26FFA">
        <w:t>We use reasonable administrative, technical, and organizational measures designed to protect personal information from unauthorized access, use, or disclosure, including:</w:t>
      </w:r>
    </w:p>
    <w:p w14:paraId="61F49827" w14:textId="77777777" w:rsidR="00D26FFA" w:rsidRPr="00D26FFA" w:rsidRDefault="00D26FFA" w:rsidP="00D26FFA">
      <w:pPr>
        <w:numPr>
          <w:ilvl w:val="0"/>
          <w:numId w:val="22"/>
        </w:numPr>
      </w:pPr>
      <w:r w:rsidRPr="00D26FFA">
        <w:t>Access controls and role</w:t>
      </w:r>
      <w:r w:rsidRPr="00D26FFA">
        <w:noBreakHyphen/>
        <w:t>based access to systems.</w:t>
      </w:r>
    </w:p>
    <w:p w14:paraId="7F7DEFB3" w14:textId="77777777" w:rsidR="00D26FFA" w:rsidRPr="00D26FFA" w:rsidRDefault="00D26FFA" w:rsidP="00D26FFA">
      <w:pPr>
        <w:numPr>
          <w:ilvl w:val="0"/>
          <w:numId w:val="22"/>
        </w:numPr>
      </w:pPr>
      <w:r w:rsidRPr="00D26FFA">
        <w:t>Use of secure connections (HTTPS) where appropriate.</w:t>
      </w:r>
    </w:p>
    <w:p w14:paraId="1D619692" w14:textId="77777777" w:rsidR="00D26FFA" w:rsidRPr="00D26FFA" w:rsidRDefault="00D26FFA" w:rsidP="00D26FFA">
      <w:pPr>
        <w:numPr>
          <w:ilvl w:val="0"/>
          <w:numId w:val="22"/>
        </w:numPr>
      </w:pPr>
      <w:r w:rsidRPr="00D26FFA">
        <w:t>Reasonable safeguards to detect and prevent unauthorized access.</w:t>
      </w:r>
    </w:p>
    <w:p w14:paraId="43DA3249" w14:textId="77777777" w:rsidR="00D26FFA" w:rsidRPr="00D26FFA" w:rsidRDefault="00D26FFA" w:rsidP="00D26FFA">
      <w:r w:rsidRPr="00D26FFA">
        <w:t>No method of transmission over the internet or electronic storage is completely secure, so we cannot guarantee absolute security. If we become aware of a data breach that affects you, we will take steps consistent with applicable law, which may include notifying you and relevant authorities.​</w:t>
      </w:r>
    </w:p>
    <w:p w14:paraId="24C7ECCB" w14:textId="77777777" w:rsidR="00D26FFA" w:rsidRPr="00D26FFA" w:rsidRDefault="00000000" w:rsidP="00D26FFA">
      <w:r>
        <w:pict w14:anchorId="500F0B3E">
          <v:rect id="_x0000_i1034" style="width:0;height:.75pt" o:hralign="center" o:hrstd="t" o:hr="t" fillcolor="#a0a0a0" stroked="f"/>
        </w:pict>
      </w:r>
    </w:p>
    <w:p w14:paraId="24D3EC28" w14:textId="77777777" w:rsidR="00D26FFA" w:rsidRPr="00D26FFA" w:rsidRDefault="00D26FFA" w:rsidP="00D26FFA">
      <w:pPr>
        <w:rPr>
          <w:b/>
          <w:bCs/>
        </w:rPr>
      </w:pPr>
      <w:r w:rsidRPr="00D26FFA">
        <w:rPr>
          <w:b/>
          <w:bCs/>
        </w:rPr>
        <w:t>10. Third</w:t>
      </w:r>
      <w:r w:rsidRPr="00D26FFA">
        <w:rPr>
          <w:b/>
          <w:bCs/>
        </w:rPr>
        <w:noBreakHyphen/>
        <w:t>Party Links</w:t>
      </w:r>
    </w:p>
    <w:p w14:paraId="71178E26" w14:textId="77777777" w:rsidR="00D26FFA" w:rsidRPr="00D26FFA" w:rsidRDefault="00D26FFA" w:rsidP="00D26FFA">
      <w:r w:rsidRPr="00D26FFA">
        <w:t>Our website may contain links to third</w:t>
      </w:r>
      <w:r w:rsidRPr="00D26FFA">
        <w:noBreakHyphen/>
        <w:t>party websites or services that are not controlled by Reynvaan Strategies. We are not responsible for the privacy, security, or practices of these third parties. You should review the privacy and cookie policies of any third</w:t>
      </w:r>
      <w:r w:rsidRPr="00D26FFA">
        <w:noBreakHyphen/>
        <w:t>party website you visit.</w:t>
      </w:r>
    </w:p>
    <w:p w14:paraId="2FB53CEB" w14:textId="77777777" w:rsidR="00D26FFA" w:rsidRPr="00D26FFA" w:rsidRDefault="00000000" w:rsidP="00D26FFA">
      <w:r>
        <w:pict w14:anchorId="6C2F3B43">
          <v:rect id="_x0000_i1035" style="width:0;height:.75pt" o:hralign="center" o:hrstd="t" o:hr="t" fillcolor="#a0a0a0" stroked="f"/>
        </w:pict>
      </w:r>
    </w:p>
    <w:p w14:paraId="56EED99D" w14:textId="77777777" w:rsidR="00D26FFA" w:rsidRPr="00D26FFA" w:rsidRDefault="00D26FFA" w:rsidP="00D26FFA">
      <w:pPr>
        <w:rPr>
          <w:b/>
          <w:bCs/>
        </w:rPr>
      </w:pPr>
      <w:r w:rsidRPr="00D26FFA">
        <w:rPr>
          <w:b/>
          <w:bCs/>
        </w:rPr>
        <w:t>11. Children’s Privacy</w:t>
      </w:r>
    </w:p>
    <w:p w14:paraId="241F3880" w14:textId="77777777" w:rsidR="00D26FFA" w:rsidRPr="00D26FFA" w:rsidRDefault="00D26FFA" w:rsidP="00D26FFA">
      <w:r w:rsidRPr="00D26FFA">
        <w:t>Our website and services are directed to business and professional audiences and are not intended for children under 13 years of age. We do not knowingly collect personal information from children under 13. If we learn that we have collected such information, we will delete it as soon as reasonably practicable.</w:t>
      </w:r>
    </w:p>
    <w:p w14:paraId="5CC73F85" w14:textId="77777777" w:rsidR="00D26FFA" w:rsidRPr="00D26FFA" w:rsidRDefault="00000000" w:rsidP="00D26FFA">
      <w:r>
        <w:pict w14:anchorId="6B016F33">
          <v:rect id="_x0000_i1036" style="width:0;height:.75pt" o:hralign="center" o:hrstd="t" o:hr="t" fillcolor="#a0a0a0" stroked="f"/>
        </w:pict>
      </w:r>
    </w:p>
    <w:p w14:paraId="62DCB3EC" w14:textId="77777777" w:rsidR="00D26FFA" w:rsidRPr="00D26FFA" w:rsidRDefault="00D26FFA" w:rsidP="00D26FFA">
      <w:pPr>
        <w:rPr>
          <w:b/>
          <w:bCs/>
        </w:rPr>
      </w:pPr>
      <w:r w:rsidRPr="00D26FFA">
        <w:rPr>
          <w:b/>
          <w:bCs/>
        </w:rPr>
        <w:t>12. International Visitors</w:t>
      </w:r>
    </w:p>
    <w:p w14:paraId="47EF4012" w14:textId="77777777" w:rsidR="00D26FFA" w:rsidRPr="00D26FFA" w:rsidRDefault="00D26FFA" w:rsidP="00D26FFA">
      <w:r w:rsidRPr="00D26FFA">
        <w:t>Reynvaan Strategies is based in the United States, and our website is operated from the U.S. If you access the website from outside the U.S., your information may be transferred to, stored, and processed in the United States or other countries that may have different data</w:t>
      </w:r>
      <w:r w:rsidRPr="00D26FFA">
        <w:noBreakHyphen/>
        <w:t>protection laws than your jurisdiction. Where required by applicable law, we will implement appropriate safeguards for such transfers.​</w:t>
      </w:r>
    </w:p>
    <w:p w14:paraId="4079DC7D" w14:textId="77777777" w:rsidR="00D26FFA" w:rsidRPr="00D26FFA" w:rsidRDefault="00000000" w:rsidP="00D26FFA">
      <w:r>
        <w:pict w14:anchorId="3113ED17">
          <v:rect id="_x0000_i1037" style="width:0;height:.75pt" o:hralign="center" o:hrstd="t" o:hr="t" fillcolor="#a0a0a0" stroked="f"/>
        </w:pict>
      </w:r>
    </w:p>
    <w:p w14:paraId="1E0C7B1C" w14:textId="77777777" w:rsidR="00D26FFA" w:rsidRPr="00D26FFA" w:rsidRDefault="00D26FFA" w:rsidP="00D26FFA">
      <w:pPr>
        <w:rPr>
          <w:b/>
          <w:bCs/>
        </w:rPr>
      </w:pPr>
      <w:r w:rsidRPr="00D26FFA">
        <w:rPr>
          <w:b/>
          <w:bCs/>
        </w:rPr>
        <w:t>13. Washington State Considerations</w:t>
      </w:r>
    </w:p>
    <w:p w14:paraId="5FDB9086" w14:textId="77777777" w:rsidR="00D26FFA" w:rsidRPr="00D26FFA" w:rsidRDefault="00D26FFA" w:rsidP="00D26FFA">
      <w:r w:rsidRPr="00D26FFA">
        <w:t>We are based in Washington State, and we endeavor to comply with applicable federal and state privacy and data</w:t>
      </w:r>
      <w:r w:rsidRPr="00D26FFA">
        <w:noBreakHyphen/>
        <w:t>security laws. Washington has enacted and proposed privacy and data</w:t>
      </w:r>
      <w:r w:rsidRPr="00D26FFA">
        <w:noBreakHyphen/>
        <w:t>security statutes, including laws specifically addressing certain types of personal data (for example, consumer health data), that may apply depending on the nature and scale of data we process.​</w:t>
      </w:r>
    </w:p>
    <w:p w14:paraId="05445D18" w14:textId="77777777" w:rsidR="00D26FFA" w:rsidRPr="00D26FFA" w:rsidRDefault="00D26FFA" w:rsidP="00D26FFA">
      <w:r w:rsidRPr="00D26FFA">
        <w:lastRenderedPageBreak/>
        <w:t>If we begin processing categories of data subject to additional Washington</w:t>
      </w:r>
      <w:r w:rsidRPr="00D26FFA">
        <w:noBreakHyphen/>
        <w:t>specific rules (such as detailed consumer health information), we will update this Policy and, where required, adopt supplemental notices and obtain necessary consents.</w:t>
      </w:r>
    </w:p>
    <w:p w14:paraId="2AB4113A" w14:textId="77777777" w:rsidR="00D26FFA" w:rsidRPr="00D26FFA" w:rsidRDefault="00000000" w:rsidP="00D26FFA">
      <w:r>
        <w:pict w14:anchorId="647B650B">
          <v:rect id="_x0000_i1038" style="width:0;height:.75pt" o:hralign="center" o:hrstd="t" o:hr="t" fillcolor="#a0a0a0" stroked="f"/>
        </w:pict>
      </w:r>
    </w:p>
    <w:p w14:paraId="590597B0" w14:textId="77777777" w:rsidR="00D26FFA" w:rsidRPr="00D26FFA" w:rsidRDefault="00D26FFA" w:rsidP="00D26FFA">
      <w:pPr>
        <w:rPr>
          <w:b/>
          <w:bCs/>
        </w:rPr>
      </w:pPr>
      <w:r w:rsidRPr="00D26FFA">
        <w:rPr>
          <w:b/>
          <w:bCs/>
        </w:rPr>
        <w:t>14. Changes to This Policy</w:t>
      </w:r>
    </w:p>
    <w:p w14:paraId="46992EED" w14:textId="77777777" w:rsidR="00D26FFA" w:rsidRPr="00D26FFA" w:rsidRDefault="00D26FFA" w:rsidP="00D26FFA">
      <w:r w:rsidRPr="00D26FFA">
        <w:t>We may update this Policy from time to time. When we do, we will revise the “Last Updated” date at the top of this page. For material changes, we may also provide additional notice (for example, by posting a banner on our website or, where appropriate, contacting you directly).</w:t>
      </w:r>
    </w:p>
    <w:p w14:paraId="7DAA1AD4" w14:textId="77777777" w:rsidR="00D26FFA" w:rsidRPr="00D26FFA" w:rsidRDefault="00D26FFA" w:rsidP="00D26FFA">
      <w:r w:rsidRPr="00D26FFA">
        <w:t>Your continued use of our website or services after changes become effective means that you acknowledge the updated Policy.</w:t>
      </w:r>
    </w:p>
    <w:p w14:paraId="01D423F7" w14:textId="77777777" w:rsidR="00D26FFA" w:rsidRPr="00D26FFA" w:rsidRDefault="00000000" w:rsidP="00D26FFA">
      <w:r>
        <w:pict w14:anchorId="6CE04118">
          <v:rect id="_x0000_i1039" style="width:0;height:.75pt" o:hralign="center" o:hrstd="t" o:hr="t" fillcolor="#a0a0a0" stroked="f"/>
        </w:pict>
      </w:r>
    </w:p>
    <w:p w14:paraId="42747267" w14:textId="77777777" w:rsidR="00D26FFA" w:rsidRPr="00D26FFA" w:rsidRDefault="00D26FFA" w:rsidP="00D26FFA">
      <w:pPr>
        <w:rPr>
          <w:b/>
          <w:bCs/>
        </w:rPr>
      </w:pPr>
      <w:r w:rsidRPr="00D26FFA">
        <w:rPr>
          <w:b/>
          <w:bCs/>
        </w:rPr>
        <w:t>15. How to Contact Us</w:t>
      </w:r>
    </w:p>
    <w:p w14:paraId="0855B1B1" w14:textId="77777777" w:rsidR="00D26FFA" w:rsidRPr="00D26FFA" w:rsidRDefault="00D26FFA" w:rsidP="00D26FFA">
      <w:r w:rsidRPr="00D26FFA">
        <w:t>If you have questions, concerns, or requests relating to this Policy or our privacy practices, or if you wish to exercise your rights, please contact:</w:t>
      </w:r>
    </w:p>
    <w:p w14:paraId="7604DA16" w14:textId="70C1B612" w:rsidR="00D26FFA" w:rsidRDefault="00D26FFA" w:rsidP="00D26FFA">
      <w:pPr>
        <w:spacing w:after="0"/>
      </w:pPr>
      <w:r w:rsidRPr="00D26FFA">
        <w:t>Reynvaan Strategies</w:t>
      </w:r>
      <w:r w:rsidRPr="00D26FFA">
        <w:br/>
        <w:t>Attn: Privacy</w:t>
      </w:r>
      <w:r w:rsidRPr="00D26FFA">
        <w:br/>
        <w:t xml:space="preserve">Email: </w:t>
      </w:r>
      <w:hyperlink r:id="rId9" w:history="1">
        <w:r w:rsidR="00CC44E8" w:rsidRPr="00B52251">
          <w:rPr>
            <w:rStyle w:val="Hyperlink"/>
          </w:rPr>
          <w:t>jreynvaan@reynvaanstrategies.com</w:t>
        </w:r>
      </w:hyperlink>
    </w:p>
    <w:p w14:paraId="5A8E765E" w14:textId="3BFBA81E" w:rsidR="00D26FFA" w:rsidRPr="00D26FFA" w:rsidRDefault="00D26FFA" w:rsidP="00D26FFA">
      <w:pPr>
        <w:spacing w:after="0"/>
      </w:pPr>
      <w:r w:rsidRPr="00D26FFA">
        <w:t xml:space="preserve">Phone: </w:t>
      </w:r>
      <w:r>
        <w:t>360-888-5989</w:t>
      </w:r>
      <w:r w:rsidRPr="00D26FFA">
        <w:br/>
        <w:t xml:space="preserve">Mailing Address: </w:t>
      </w:r>
      <w:r>
        <w:t>120 State Ave NE #121, Olympia, WA 98501</w:t>
      </w:r>
    </w:p>
    <w:p w14:paraId="265FCE4A" w14:textId="77777777" w:rsidR="00D26FFA" w:rsidRPr="00D26FFA" w:rsidRDefault="00D26FFA" w:rsidP="00D26FFA">
      <w:r w:rsidRPr="00D26FFA">
        <w:t>Please include sufficient detail about your inquiry so we can respond effectively.</w:t>
      </w:r>
    </w:p>
    <w:p w14:paraId="6D8C6C18" w14:textId="77777777" w:rsidR="006F39E4" w:rsidRDefault="006F39E4"/>
    <w:sectPr w:rsidR="006F39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965C" w14:textId="77777777" w:rsidR="00546B8D" w:rsidRDefault="00546B8D" w:rsidP="00F2661A">
      <w:pPr>
        <w:spacing w:after="0" w:line="240" w:lineRule="auto"/>
      </w:pPr>
      <w:r>
        <w:separator/>
      </w:r>
    </w:p>
  </w:endnote>
  <w:endnote w:type="continuationSeparator" w:id="0">
    <w:p w14:paraId="6FE78C56" w14:textId="77777777" w:rsidR="00546B8D" w:rsidRDefault="00546B8D" w:rsidP="00F2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85B9" w14:textId="77777777" w:rsidR="00546B8D" w:rsidRDefault="00546B8D" w:rsidP="00F2661A">
      <w:pPr>
        <w:spacing w:after="0" w:line="240" w:lineRule="auto"/>
      </w:pPr>
      <w:r>
        <w:separator/>
      </w:r>
    </w:p>
  </w:footnote>
  <w:footnote w:type="continuationSeparator" w:id="0">
    <w:p w14:paraId="1CED9976" w14:textId="77777777" w:rsidR="00546B8D" w:rsidRDefault="00546B8D" w:rsidP="00F2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74D" w14:textId="05BFC74C" w:rsidR="00F2661A" w:rsidRDefault="00F2661A" w:rsidP="00F266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61E"/>
    <w:multiLevelType w:val="multilevel"/>
    <w:tmpl w:val="B5E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3139"/>
    <w:multiLevelType w:val="multilevel"/>
    <w:tmpl w:val="12F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31E56"/>
    <w:multiLevelType w:val="multilevel"/>
    <w:tmpl w:val="1EDC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77272"/>
    <w:multiLevelType w:val="multilevel"/>
    <w:tmpl w:val="B99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9369D"/>
    <w:multiLevelType w:val="multilevel"/>
    <w:tmpl w:val="E00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70105"/>
    <w:multiLevelType w:val="multilevel"/>
    <w:tmpl w:val="7976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75B40"/>
    <w:multiLevelType w:val="multilevel"/>
    <w:tmpl w:val="BE1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F755D"/>
    <w:multiLevelType w:val="multilevel"/>
    <w:tmpl w:val="A6B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26B5A"/>
    <w:multiLevelType w:val="multilevel"/>
    <w:tmpl w:val="67A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64147B"/>
    <w:multiLevelType w:val="multilevel"/>
    <w:tmpl w:val="EDA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B4BFF"/>
    <w:multiLevelType w:val="multilevel"/>
    <w:tmpl w:val="54C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B6510"/>
    <w:multiLevelType w:val="multilevel"/>
    <w:tmpl w:val="B85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B1052"/>
    <w:multiLevelType w:val="multilevel"/>
    <w:tmpl w:val="8F9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77B8A"/>
    <w:multiLevelType w:val="multilevel"/>
    <w:tmpl w:val="4DB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92B5B"/>
    <w:multiLevelType w:val="multilevel"/>
    <w:tmpl w:val="0B60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14BB"/>
    <w:multiLevelType w:val="multilevel"/>
    <w:tmpl w:val="01E2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D1AD5"/>
    <w:multiLevelType w:val="multilevel"/>
    <w:tmpl w:val="2EF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274BD"/>
    <w:multiLevelType w:val="multilevel"/>
    <w:tmpl w:val="898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713B24"/>
    <w:multiLevelType w:val="multilevel"/>
    <w:tmpl w:val="12CC7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8443E3"/>
    <w:multiLevelType w:val="multilevel"/>
    <w:tmpl w:val="33C4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B40BD"/>
    <w:multiLevelType w:val="multilevel"/>
    <w:tmpl w:val="A7F4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957C9"/>
    <w:multiLevelType w:val="multilevel"/>
    <w:tmpl w:val="ECD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725916">
    <w:abstractNumId w:val="20"/>
  </w:num>
  <w:num w:numId="2" w16cid:durableId="232159061">
    <w:abstractNumId w:val="13"/>
  </w:num>
  <w:num w:numId="3" w16cid:durableId="612371581">
    <w:abstractNumId w:val="14"/>
  </w:num>
  <w:num w:numId="4" w16cid:durableId="854423168">
    <w:abstractNumId w:val="12"/>
  </w:num>
  <w:num w:numId="5" w16cid:durableId="253902707">
    <w:abstractNumId w:val="19"/>
  </w:num>
  <w:num w:numId="6" w16cid:durableId="1923760413">
    <w:abstractNumId w:val="16"/>
  </w:num>
  <w:num w:numId="7" w16cid:durableId="1720976620">
    <w:abstractNumId w:val="7"/>
  </w:num>
  <w:num w:numId="8" w16cid:durableId="58139187">
    <w:abstractNumId w:val="1"/>
  </w:num>
  <w:num w:numId="9" w16cid:durableId="50931610">
    <w:abstractNumId w:val="10"/>
  </w:num>
  <w:num w:numId="10" w16cid:durableId="1213156282">
    <w:abstractNumId w:val="0"/>
  </w:num>
  <w:num w:numId="11" w16cid:durableId="1709644798">
    <w:abstractNumId w:val="21"/>
  </w:num>
  <w:num w:numId="12" w16cid:durableId="1375810948">
    <w:abstractNumId w:val="4"/>
  </w:num>
  <w:num w:numId="13" w16cid:durableId="1059551631">
    <w:abstractNumId w:val="11"/>
  </w:num>
  <w:num w:numId="14" w16cid:durableId="2030794713">
    <w:abstractNumId w:val="8"/>
  </w:num>
  <w:num w:numId="15" w16cid:durableId="1926307283">
    <w:abstractNumId w:val="2"/>
  </w:num>
  <w:num w:numId="16" w16cid:durableId="476185640">
    <w:abstractNumId w:val="18"/>
  </w:num>
  <w:num w:numId="17" w16cid:durableId="233124207">
    <w:abstractNumId w:val="3"/>
  </w:num>
  <w:num w:numId="18" w16cid:durableId="1595627454">
    <w:abstractNumId w:val="5"/>
  </w:num>
  <w:num w:numId="19" w16cid:durableId="25568083">
    <w:abstractNumId w:val="15"/>
  </w:num>
  <w:num w:numId="20" w16cid:durableId="44911534">
    <w:abstractNumId w:val="17"/>
  </w:num>
  <w:num w:numId="21" w16cid:durableId="779186070">
    <w:abstractNumId w:val="6"/>
  </w:num>
  <w:num w:numId="22" w16cid:durableId="108602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9D"/>
    <w:rsid w:val="00286552"/>
    <w:rsid w:val="00333987"/>
    <w:rsid w:val="004016DD"/>
    <w:rsid w:val="004217CE"/>
    <w:rsid w:val="00546B8D"/>
    <w:rsid w:val="005A1174"/>
    <w:rsid w:val="006F39E4"/>
    <w:rsid w:val="009C6059"/>
    <w:rsid w:val="00AF56EC"/>
    <w:rsid w:val="00CC44E8"/>
    <w:rsid w:val="00D26FFA"/>
    <w:rsid w:val="00EE389D"/>
    <w:rsid w:val="00F2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7D79"/>
  <w15:chartTrackingRefBased/>
  <w15:docId w15:val="{EF20FDA3-0864-474F-8DED-B58DF8CC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8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8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8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8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8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8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8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8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89D"/>
    <w:rPr>
      <w:rFonts w:eastAsiaTheme="majorEastAsia" w:cstheme="majorBidi"/>
      <w:color w:val="272727" w:themeColor="text1" w:themeTint="D8"/>
    </w:rPr>
  </w:style>
  <w:style w:type="paragraph" w:styleId="Title">
    <w:name w:val="Title"/>
    <w:basedOn w:val="Normal"/>
    <w:next w:val="Normal"/>
    <w:link w:val="TitleChar"/>
    <w:uiPriority w:val="10"/>
    <w:qFormat/>
    <w:rsid w:val="00EE3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89D"/>
    <w:pPr>
      <w:spacing w:before="160"/>
      <w:jc w:val="center"/>
    </w:pPr>
    <w:rPr>
      <w:i/>
      <w:iCs/>
      <w:color w:val="404040" w:themeColor="text1" w:themeTint="BF"/>
    </w:rPr>
  </w:style>
  <w:style w:type="character" w:customStyle="1" w:styleId="QuoteChar">
    <w:name w:val="Quote Char"/>
    <w:basedOn w:val="DefaultParagraphFont"/>
    <w:link w:val="Quote"/>
    <w:uiPriority w:val="29"/>
    <w:rsid w:val="00EE389D"/>
    <w:rPr>
      <w:i/>
      <w:iCs/>
      <w:color w:val="404040" w:themeColor="text1" w:themeTint="BF"/>
    </w:rPr>
  </w:style>
  <w:style w:type="paragraph" w:styleId="ListParagraph">
    <w:name w:val="List Paragraph"/>
    <w:basedOn w:val="Normal"/>
    <w:uiPriority w:val="34"/>
    <w:qFormat/>
    <w:rsid w:val="00EE389D"/>
    <w:pPr>
      <w:ind w:left="720"/>
      <w:contextualSpacing/>
    </w:pPr>
  </w:style>
  <w:style w:type="character" w:styleId="IntenseEmphasis">
    <w:name w:val="Intense Emphasis"/>
    <w:basedOn w:val="DefaultParagraphFont"/>
    <w:uiPriority w:val="21"/>
    <w:qFormat/>
    <w:rsid w:val="00EE389D"/>
    <w:rPr>
      <w:i/>
      <w:iCs/>
      <w:color w:val="2F5496" w:themeColor="accent1" w:themeShade="BF"/>
    </w:rPr>
  </w:style>
  <w:style w:type="paragraph" w:styleId="IntenseQuote">
    <w:name w:val="Intense Quote"/>
    <w:basedOn w:val="Normal"/>
    <w:next w:val="Normal"/>
    <w:link w:val="IntenseQuoteChar"/>
    <w:uiPriority w:val="30"/>
    <w:qFormat/>
    <w:rsid w:val="00EE3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89D"/>
    <w:rPr>
      <w:i/>
      <w:iCs/>
      <w:color w:val="2F5496" w:themeColor="accent1" w:themeShade="BF"/>
    </w:rPr>
  </w:style>
  <w:style w:type="character" w:styleId="IntenseReference">
    <w:name w:val="Intense Reference"/>
    <w:basedOn w:val="DefaultParagraphFont"/>
    <w:uiPriority w:val="32"/>
    <w:qFormat/>
    <w:rsid w:val="00EE389D"/>
    <w:rPr>
      <w:b/>
      <w:bCs/>
      <w:smallCaps/>
      <w:color w:val="2F5496" w:themeColor="accent1" w:themeShade="BF"/>
      <w:spacing w:val="5"/>
    </w:rPr>
  </w:style>
  <w:style w:type="paragraph" w:styleId="Header">
    <w:name w:val="header"/>
    <w:basedOn w:val="Normal"/>
    <w:link w:val="HeaderChar"/>
    <w:uiPriority w:val="99"/>
    <w:unhideWhenUsed/>
    <w:rsid w:val="00F2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1A"/>
  </w:style>
  <w:style w:type="paragraph" w:styleId="Footer">
    <w:name w:val="footer"/>
    <w:basedOn w:val="Normal"/>
    <w:link w:val="FooterChar"/>
    <w:uiPriority w:val="99"/>
    <w:unhideWhenUsed/>
    <w:rsid w:val="00F2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1A"/>
  </w:style>
  <w:style w:type="character" w:styleId="Hyperlink">
    <w:name w:val="Hyperlink"/>
    <w:basedOn w:val="DefaultParagraphFont"/>
    <w:uiPriority w:val="99"/>
    <w:unhideWhenUsed/>
    <w:rsid w:val="00D26FFA"/>
    <w:rPr>
      <w:color w:val="0563C1" w:themeColor="hyperlink"/>
      <w:u w:val="single"/>
    </w:rPr>
  </w:style>
  <w:style w:type="character" w:styleId="UnresolvedMention">
    <w:name w:val="Unresolved Mention"/>
    <w:basedOn w:val="DefaultParagraphFont"/>
    <w:uiPriority w:val="99"/>
    <w:semiHidden/>
    <w:unhideWhenUsed/>
    <w:rsid w:val="00D2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ynvaanstrategi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reynvaan@reynvaan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Reynvaan_Joel</dc:creator>
  <cp:keywords/>
  <dc:description/>
  <cp:lastModifiedBy>joe d</cp:lastModifiedBy>
  <cp:revision>5</cp:revision>
  <dcterms:created xsi:type="dcterms:W3CDTF">2025-12-26T23:52:00Z</dcterms:created>
  <dcterms:modified xsi:type="dcterms:W3CDTF">2025-12-27T00:39:00Z</dcterms:modified>
</cp:coreProperties>
</file>